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805" w:rsidRDefault="00370805" w:rsidP="00370805">
      <w:pPr>
        <w:shd w:val="clear" w:color="auto" w:fill="FFFFFF"/>
        <w:spacing w:line="315" w:lineRule="atLeast"/>
        <w:ind w:firstLineChars="150" w:firstLine="480"/>
        <w:rPr>
          <w:rFonts w:ascii="黑体" w:eastAsia="黑体" w:hAnsi="黑体" w:cs="微软雅黑"/>
          <w:color w:val="auto"/>
          <w:kern w:val="0"/>
          <w:sz w:val="32"/>
          <w:szCs w:val="32"/>
        </w:rPr>
      </w:pPr>
      <w:r>
        <w:rPr>
          <w:rFonts w:ascii="黑体" w:eastAsia="黑体" w:hAnsi="黑体" w:cs="微软雅黑" w:hint="eastAsia"/>
          <w:color w:val="auto"/>
          <w:kern w:val="0"/>
          <w:sz w:val="32"/>
          <w:szCs w:val="32"/>
        </w:rPr>
        <w:t>附件1：培训师资</w:t>
      </w:r>
    </w:p>
    <w:p w:rsidR="00370805" w:rsidRDefault="00370805" w:rsidP="00370805">
      <w:pPr>
        <w:shd w:val="clear" w:color="auto" w:fill="FFFFFF"/>
        <w:spacing w:line="315" w:lineRule="atLeast"/>
        <w:ind w:right="160" w:firstLineChars="150" w:firstLine="482"/>
        <w:rPr>
          <w:rFonts w:ascii="仿宋_GB2312" w:eastAsia="仿宋_GB2312"/>
          <w:b/>
          <w:color w:val="auto"/>
          <w:sz w:val="32"/>
          <w:szCs w:val="32"/>
        </w:rPr>
      </w:pPr>
      <w:r>
        <w:rPr>
          <w:rFonts w:ascii="仿宋_GB2312" w:eastAsia="仿宋_GB2312" w:hint="eastAsia"/>
          <w:b/>
          <w:color w:val="auto"/>
          <w:sz w:val="32"/>
          <w:szCs w:val="32"/>
        </w:rPr>
        <w:t>一、理论政策解读专家</w:t>
      </w:r>
    </w:p>
    <w:p w:rsidR="00370805" w:rsidRDefault="00370805" w:rsidP="00370805">
      <w:pPr>
        <w:shd w:val="clear" w:color="auto" w:fill="FFFFFF"/>
        <w:spacing w:line="315" w:lineRule="atLeast"/>
        <w:ind w:right="160" w:firstLineChars="150" w:firstLine="48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color w:val="auto"/>
          <w:sz w:val="32"/>
          <w:szCs w:val="32"/>
        </w:rPr>
        <w:t>吴忠泽，</w:t>
      </w:r>
      <w:r>
        <w:rPr>
          <w:rFonts w:ascii="宋体" w:hAnsi="宋体" w:cs="宋体" w:hint="eastAsia"/>
          <w:color w:val="auto"/>
          <w:sz w:val="30"/>
          <w:szCs w:val="30"/>
        </w:rPr>
        <w:t>科技部原党组成员、纪检组长（副部级），科技成果转化理论研究和政策研究专家。十一届全国人大教科文卫委员会委员。</w:t>
      </w:r>
    </w:p>
    <w:p w:rsidR="00370805" w:rsidRDefault="00370805" w:rsidP="00370805">
      <w:pPr>
        <w:shd w:val="clear" w:color="auto" w:fill="FFFFFF"/>
        <w:spacing w:line="360" w:lineRule="atLeast"/>
        <w:ind w:firstLine="48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color w:val="auto"/>
          <w:sz w:val="32"/>
          <w:szCs w:val="32"/>
        </w:rPr>
        <w:t>郭铁成，</w:t>
      </w:r>
      <w:r>
        <w:rPr>
          <w:rFonts w:ascii="宋体" w:hAnsi="宋体" w:cs="宋体" w:hint="eastAsia"/>
          <w:color w:val="auto"/>
          <w:sz w:val="30"/>
          <w:szCs w:val="30"/>
        </w:rPr>
        <w:t>中国科学技术信息研究所副所长，国家创新战略及科技体制改革研究专家。</w:t>
      </w:r>
    </w:p>
    <w:p w:rsidR="00370805" w:rsidRDefault="00370805" w:rsidP="00370805">
      <w:pPr>
        <w:shd w:val="clear" w:color="auto" w:fill="FFFFFF"/>
        <w:spacing w:line="315" w:lineRule="atLeast"/>
        <w:ind w:right="160" w:firstLineChars="150" w:firstLine="48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color w:val="auto"/>
          <w:sz w:val="32"/>
          <w:szCs w:val="32"/>
        </w:rPr>
        <w:t>刘云，</w:t>
      </w:r>
      <w:r>
        <w:rPr>
          <w:rFonts w:ascii="宋体" w:hAnsi="宋体" w:cs="宋体" w:hint="eastAsia"/>
          <w:color w:val="auto"/>
          <w:sz w:val="30"/>
          <w:szCs w:val="30"/>
        </w:rPr>
        <w:t>中国科学院大学教授，科技规划的政策研究及转化难点分析专家。长期从事决策理论与方法、科技评价、科技政策、技术创新管理、知识产权管理、跨国投资与产业竞争力等领域的研究工作。</w:t>
      </w:r>
    </w:p>
    <w:p w:rsidR="00370805" w:rsidRDefault="00370805" w:rsidP="00370805">
      <w:pPr>
        <w:shd w:val="clear" w:color="auto" w:fill="FFFFFF"/>
        <w:spacing w:line="315" w:lineRule="atLeast"/>
        <w:ind w:right="160" w:firstLineChars="150" w:firstLine="48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color w:val="auto"/>
          <w:sz w:val="32"/>
          <w:szCs w:val="32"/>
        </w:rPr>
        <w:t>朱希铎</w:t>
      </w:r>
      <w:r>
        <w:rPr>
          <w:rFonts w:ascii="宋体" w:hAnsi="宋体" w:cs="宋体" w:hint="eastAsia"/>
          <w:color w:val="auto"/>
          <w:sz w:val="30"/>
          <w:szCs w:val="30"/>
        </w:rPr>
        <w:t>，现任中关村天合科技成果转化促进中心荣誉主任，中关村天合科技成果转化工程院院长，中国科协企业自主创新专业委员会委员，中国科技评价与成果管理研究会学术委员会委员，标准化委员会委员，长期从事电气自动化与计算机工业控制工作，系计算机与自动化专业高级工程师，曾任中国自动化学会专家咨询委员会专家。</w:t>
      </w:r>
    </w:p>
    <w:p w:rsidR="00370805" w:rsidRDefault="00370805" w:rsidP="00370805">
      <w:pPr>
        <w:shd w:val="clear" w:color="auto" w:fill="FFFFFF"/>
        <w:spacing w:line="315" w:lineRule="atLeast"/>
        <w:ind w:right="160" w:firstLineChars="150" w:firstLine="482"/>
        <w:rPr>
          <w:rFonts w:ascii="仿宋_GB2312" w:eastAsia="仿宋_GB2312"/>
          <w:b/>
          <w:color w:val="auto"/>
          <w:sz w:val="32"/>
          <w:szCs w:val="32"/>
        </w:rPr>
      </w:pPr>
      <w:r>
        <w:rPr>
          <w:rFonts w:ascii="仿宋_GB2312" w:eastAsia="仿宋_GB2312" w:hint="eastAsia"/>
          <w:b/>
          <w:color w:val="auto"/>
          <w:sz w:val="32"/>
          <w:szCs w:val="32"/>
        </w:rPr>
        <w:t>二、成果转化实践专家</w:t>
      </w:r>
    </w:p>
    <w:p w:rsidR="00370805" w:rsidRDefault="00370805" w:rsidP="00370805">
      <w:pPr>
        <w:shd w:val="clear" w:color="auto" w:fill="FFFFFF"/>
        <w:spacing w:line="315" w:lineRule="atLeast"/>
        <w:ind w:right="160" w:firstLineChars="150" w:firstLine="48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color w:val="auto"/>
          <w:sz w:val="32"/>
          <w:szCs w:val="32"/>
        </w:rPr>
        <w:t>刘利军，</w:t>
      </w:r>
      <w:r>
        <w:rPr>
          <w:rFonts w:ascii="宋体" w:hAnsi="宋体" w:cs="宋体" w:hint="eastAsia"/>
          <w:color w:val="auto"/>
          <w:sz w:val="30"/>
          <w:szCs w:val="30"/>
        </w:rPr>
        <w:t>中国技术交易所助理总裁，技术交易体系研究和实践专家。</w:t>
      </w:r>
    </w:p>
    <w:p w:rsidR="00370805" w:rsidRDefault="00370805" w:rsidP="00370805">
      <w:pPr>
        <w:shd w:val="clear" w:color="auto" w:fill="FFFFFF"/>
        <w:spacing w:line="315" w:lineRule="atLeast"/>
        <w:ind w:right="160" w:firstLineChars="150" w:firstLine="48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sz w:val="32"/>
          <w:szCs w:val="32"/>
        </w:rPr>
        <w:lastRenderedPageBreak/>
        <w:t>林耕，</w:t>
      </w:r>
      <w:r>
        <w:rPr>
          <w:rFonts w:ascii="宋体" w:hAnsi="宋体" w:cs="宋体" w:hint="eastAsia"/>
          <w:color w:val="auto"/>
          <w:sz w:val="30"/>
          <w:szCs w:val="30"/>
        </w:rPr>
        <w:t>北京技术市场协会理事长，我国技术市场建设与实践专家。</w:t>
      </w:r>
    </w:p>
    <w:p w:rsidR="00370805" w:rsidRDefault="00370805" w:rsidP="00370805">
      <w:pPr>
        <w:shd w:val="clear" w:color="auto" w:fill="FFFFFF"/>
        <w:spacing w:line="315" w:lineRule="atLeast"/>
        <w:ind w:right="160" w:firstLineChars="150" w:firstLine="48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color w:val="auto"/>
          <w:sz w:val="32"/>
          <w:szCs w:val="32"/>
        </w:rPr>
        <w:t>郑衍松，</w:t>
      </w:r>
      <w:r>
        <w:rPr>
          <w:rFonts w:ascii="宋体" w:hAnsi="宋体" w:cs="宋体" w:hint="eastAsia"/>
          <w:color w:val="auto"/>
          <w:sz w:val="30"/>
          <w:szCs w:val="30"/>
        </w:rPr>
        <w:t>北京知识产权运营管理有限公司副总经理。北京大学博士，经济师、专利信息分析师。擅长知识产权运营、知识产权大数据、科技成果转移转化等。</w:t>
      </w:r>
    </w:p>
    <w:p w:rsidR="00370805" w:rsidRDefault="00370805" w:rsidP="00370805">
      <w:pPr>
        <w:spacing w:line="240" w:lineRule="auto"/>
        <w:ind w:firstLineChars="200" w:firstLine="64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color w:val="auto"/>
          <w:sz w:val="32"/>
          <w:szCs w:val="32"/>
        </w:rPr>
        <w:t>张晓凌，</w:t>
      </w:r>
      <w:r>
        <w:rPr>
          <w:rFonts w:ascii="宋体" w:hAnsi="宋体" w:cs="宋体" w:hint="eastAsia"/>
          <w:color w:val="auto"/>
          <w:sz w:val="30"/>
          <w:szCs w:val="30"/>
        </w:rPr>
        <w:t>副教授，高级科技咨询师；科技部、工信部国防科工局专家；在大学科技园的建设、国家技术转移中心的建设、科技成果转化、技术转移等方面做出了突出贡献。曾任北京先进制造技术转移中心、国家大学科技园、科技公司等负责人职务。</w:t>
      </w:r>
    </w:p>
    <w:p w:rsidR="00370805" w:rsidRDefault="00370805" w:rsidP="00370805">
      <w:pPr>
        <w:spacing w:line="240" w:lineRule="auto"/>
        <w:ind w:firstLineChars="200" w:firstLine="64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color w:val="auto"/>
          <w:sz w:val="32"/>
          <w:szCs w:val="32"/>
        </w:rPr>
        <w:t>汤鹏翔</w:t>
      </w:r>
      <w:r>
        <w:rPr>
          <w:rFonts w:ascii="宋体" w:hAnsi="宋体" w:cs="宋体" w:hint="eastAsia"/>
          <w:color w:val="auto"/>
          <w:sz w:val="30"/>
          <w:szCs w:val="30"/>
        </w:rPr>
        <w:t>，北航知识产权转移办公室主任，中关村技术经理人协会副理事长，北京技术市场协会常务理事，中关村高聚工程创新创业服务领军人才，中关村“金种子”工程创业导师。</w:t>
      </w:r>
    </w:p>
    <w:p w:rsidR="00370805" w:rsidRDefault="00370805" w:rsidP="00370805">
      <w:pPr>
        <w:spacing w:line="240" w:lineRule="auto"/>
        <w:ind w:firstLineChars="200" w:firstLine="64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sz w:val="32"/>
          <w:szCs w:val="32"/>
        </w:rPr>
        <w:t>李洋，</w:t>
      </w:r>
      <w:r>
        <w:rPr>
          <w:rFonts w:ascii="宋体" w:hAnsi="宋体" w:cs="宋体" w:hint="eastAsia"/>
          <w:color w:val="auto"/>
          <w:sz w:val="30"/>
          <w:szCs w:val="30"/>
        </w:rPr>
        <w:t>中国农业大学资产公司董事长，经营资产管理办公室主任，研究员。</w:t>
      </w:r>
    </w:p>
    <w:p w:rsidR="00370805" w:rsidRDefault="00370805" w:rsidP="00370805">
      <w:pPr>
        <w:spacing w:line="240" w:lineRule="auto"/>
        <w:ind w:firstLineChars="200" w:firstLine="64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color w:val="auto"/>
          <w:sz w:val="32"/>
          <w:szCs w:val="32"/>
        </w:rPr>
        <w:t>朱楠</w:t>
      </w:r>
      <w:r>
        <w:rPr>
          <w:rFonts w:ascii="宋体" w:hAnsi="宋体" w:cs="宋体" w:hint="eastAsia"/>
          <w:color w:val="auto"/>
          <w:sz w:val="30"/>
          <w:szCs w:val="30"/>
        </w:rPr>
        <w:t>，中关村天合科技成果转化促进中心主任，毕业于美国波士顿大学、麻萨诸塞州大学。负责平台科技成果转化落地服务的管理和运行工作，包括系统化和专业化的成果路演、成果展示、成果测评、成果促进、成果落地服务等业务部门，探索和打造科技成果转化创新服务新模式。</w:t>
      </w:r>
    </w:p>
    <w:p w:rsidR="00370805" w:rsidRDefault="00370805" w:rsidP="00370805">
      <w:pPr>
        <w:spacing w:line="360" w:lineRule="auto"/>
        <w:ind w:firstLine="60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color w:val="auto"/>
          <w:sz w:val="32"/>
          <w:szCs w:val="32"/>
        </w:rPr>
        <w:lastRenderedPageBreak/>
        <w:t>肖艳玲，</w:t>
      </w:r>
      <w:r>
        <w:rPr>
          <w:rFonts w:ascii="宋体" w:hAnsi="宋体" w:cs="宋体" w:hint="eastAsia"/>
          <w:color w:val="auto"/>
          <w:sz w:val="30"/>
          <w:szCs w:val="30"/>
        </w:rPr>
        <w:t>芬兰赫尔辛基工业大学计算机科学与工程硕士，曾在外企从事计算机领域相关工作，现任中关村天合企业服务部部长，负责企业需求精准对接服务管理和运行工作。</w:t>
      </w:r>
    </w:p>
    <w:p w:rsidR="00370805" w:rsidRDefault="00370805" w:rsidP="00370805">
      <w:pPr>
        <w:ind w:firstLineChars="200" w:firstLine="64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color w:val="auto"/>
          <w:sz w:val="32"/>
          <w:szCs w:val="32"/>
        </w:rPr>
        <w:t>彭昌</w:t>
      </w:r>
      <w:r>
        <w:rPr>
          <w:rFonts w:ascii="宋体" w:hAnsi="宋体" w:cs="宋体" w:hint="eastAsia"/>
          <w:color w:val="auto"/>
          <w:sz w:val="30"/>
          <w:szCs w:val="30"/>
        </w:rPr>
        <w:t>，三十多年IT行业从业和创业经验。曾就职于微软、SAP、中关村软件、北汽集团等国内外著名企业，自主创建了多家成功企业。作为微软中国的第二个本地员工，领导开发了大部分微软软件的第一个中文版，如Windows， Office等等，领导了Windows95等重要产品的市场推广工作。曾任微软在国内第一个合资企业中关村软件的CTO，北汽集团的信息化公司CEO等职务。自主开发的随意记软件，曾高居世界152个国家和地区，所有APP的销售榜首；自主开发的应用系统广泛应用于淘宝、新浪、搜狐、第一视频等200多家著名企业。曾任华为高级讲师，现任中关村天合科技成果转化促进中心副主任。</w:t>
      </w:r>
    </w:p>
    <w:p w:rsidR="00370805" w:rsidRDefault="00370805" w:rsidP="00370805">
      <w:pPr>
        <w:ind w:firstLineChars="200" w:firstLine="64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color w:val="auto"/>
          <w:sz w:val="32"/>
          <w:szCs w:val="32"/>
        </w:rPr>
        <w:t>杜立晨</w:t>
      </w:r>
      <w:r>
        <w:rPr>
          <w:rFonts w:ascii="宋体" w:hAnsi="宋体" w:cs="宋体" w:hint="eastAsia"/>
          <w:color w:val="auto"/>
          <w:sz w:val="30"/>
          <w:szCs w:val="30"/>
        </w:rPr>
        <w:t>，中国人民大学，企业管理专业，学士。曾任：厦华电子股份有限公司华北区销售总监、香港亚洲讯息（控股）有限公司项目经理、理实国际咨询集团高级咨询师，现任中关村天合科技成果转化促进中心主任助理。</w:t>
      </w:r>
    </w:p>
    <w:p w:rsidR="0062440D" w:rsidRPr="00370805" w:rsidRDefault="00F83466">
      <w:bookmarkStart w:id="0" w:name="_GoBack"/>
      <w:bookmarkEnd w:id="0"/>
    </w:p>
    <w:sectPr w:rsidR="0062440D" w:rsidRPr="003708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3466" w:rsidRDefault="00F83466" w:rsidP="00370805">
      <w:pPr>
        <w:spacing w:after="0" w:line="240" w:lineRule="auto"/>
      </w:pPr>
      <w:r>
        <w:separator/>
      </w:r>
    </w:p>
  </w:endnote>
  <w:endnote w:type="continuationSeparator" w:id="0">
    <w:p w:rsidR="00F83466" w:rsidRDefault="00F83466" w:rsidP="00370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3466" w:rsidRDefault="00F83466" w:rsidP="00370805">
      <w:pPr>
        <w:spacing w:after="0" w:line="240" w:lineRule="auto"/>
      </w:pPr>
      <w:r>
        <w:separator/>
      </w:r>
    </w:p>
  </w:footnote>
  <w:footnote w:type="continuationSeparator" w:id="0">
    <w:p w:rsidR="00F83466" w:rsidRDefault="00F83466" w:rsidP="003708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50B"/>
    <w:rsid w:val="0006363A"/>
    <w:rsid w:val="00370805"/>
    <w:rsid w:val="00887E59"/>
    <w:rsid w:val="0090050B"/>
    <w:rsid w:val="00F83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EA3486-6429-410E-88AC-3BF78309E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805"/>
    <w:pPr>
      <w:spacing w:after="160" w:line="259" w:lineRule="auto"/>
    </w:pPr>
    <w:rPr>
      <w:rFonts w:ascii="Calibri" w:eastAsia="宋体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080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08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0805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08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奇</dc:creator>
  <cp:keywords/>
  <dc:description/>
  <cp:lastModifiedBy>李 奇</cp:lastModifiedBy>
  <cp:revision>2</cp:revision>
  <dcterms:created xsi:type="dcterms:W3CDTF">2020-08-19T01:42:00Z</dcterms:created>
  <dcterms:modified xsi:type="dcterms:W3CDTF">2020-08-19T01:42:00Z</dcterms:modified>
</cp:coreProperties>
</file>