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40" w:lineRule="atLeast"/>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附件</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p>
    <w:p>
      <w:pPr>
        <w:autoSpaceDE w:val="0"/>
        <w:autoSpaceDN w:val="0"/>
        <w:adjustRightInd w:val="0"/>
        <w:spacing w:line="480" w:lineRule="atLeast"/>
        <w:jc w:val="center"/>
        <w:textAlignment w:val="center"/>
        <w:rPr>
          <w:rFonts w:ascii="方正小标宋简体" w:eastAsia="方正小标宋简体" w:cs="方正小标宋简体"/>
          <w:color w:val="000000"/>
          <w:kern w:val="0"/>
          <w:sz w:val="32"/>
          <w:szCs w:val="32"/>
          <w:lang w:val="zh-CN"/>
        </w:rPr>
      </w:pPr>
      <w:bookmarkStart w:id="0" w:name="_GoBack"/>
      <w:r>
        <w:rPr>
          <w:rFonts w:hint="eastAsia" w:ascii="方正小标宋简体" w:eastAsia="方正小标宋简体" w:cs="方正小标宋简体"/>
          <w:color w:val="000000"/>
          <w:kern w:val="0"/>
          <w:sz w:val="32"/>
          <w:szCs w:val="32"/>
          <w:lang w:val="zh-CN"/>
        </w:rPr>
        <w:t>北京科技科普与文化旅游</w:t>
      </w:r>
    </w:p>
    <w:p>
      <w:pPr>
        <w:autoSpaceDE w:val="0"/>
        <w:autoSpaceDN w:val="0"/>
        <w:adjustRightInd w:val="0"/>
        <w:spacing w:line="480" w:lineRule="atLeast"/>
        <w:jc w:val="center"/>
        <w:textAlignment w:val="center"/>
        <w:rPr>
          <w:rFonts w:ascii="方正小标宋简体" w:eastAsia="方正小标宋简体" w:cs="方正小标宋简体"/>
          <w:color w:val="000000"/>
          <w:kern w:val="0"/>
          <w:sz w:val="32"/>
          <w:szCs w:val="32"/>
          <w:lang w:val="zh-CN"/>
        </w:rPr>
      </w:pPr>
      <w:r>
        <w:rPr>
          <w:rFonts w:hint="eastAsia" w:ascii="方正小标宋简体" w:eastAsia="方正小标宋简体" w:cs="方正小标宋简体"/>
          <w:color w:val="000000"/>
          <w:kern w:val="0"/>
          <w:sz w:val="32"/>
          <w:szCs w:val="32"/>
          <w:lang w:val="zh-CN"/>
        </w:rPr>
        <w:t>融合发展联合体体验场所基本规范</w:t>
      </w:r>
      <w:bookmarkEnd w:id="0"/>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经主管部门、各区相关部门和社会组织负责推荐所认定的基地或会员，经登记备案即可成为“科文旅联合体”成员。基本条件如下：</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北京市行政区域内登记或注册的法人单位，或受法人单位依法委托，以推动科技科普与文化旅游融合发展或通过科技创新形式促进科技科普与文化旅游融合发展为目标，能够独立开展活动的各类单位。</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不限隶属、不限体制。包括但不限于各类科技馆、博物馆、文化馆、图书馆、美术馆、非遗馆、等公共文化场馆；各类新型书店、影剧院等公共文化机构；各类自然、历史文化景区；各类动物园、植物园及自然保护区；各类纪念馆、革命遗址、烈士陵园等红色教育基地；各类科研机构、高等院校实验室；各类科技企业、文化企业；各类文化、工业、农业科技园、产业园、创新创业孵化器；能够聚集一批科技科普文化旅游相关要素和企业，并为科技科普与文化旅游融合发展提供相应基础设施保障和公共服务的特定区域；在科技科普与文化旅游领域取得突出成绩、具有先导性和示范性优势的企事业单位；其他具备向公众开展科技科普教育、文化展示示范功能的具有明确边界范围和专业管理的场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主动融入国家战略发展大局，紧密结合北京城市发展战略定位；主题鲜明、特色突出，对科技科普与文化旅游融合发展具有探索性、创新性、发展性、示范性；具有明确的边界范围，有专业化管理、运营机构，设有专职部门、专职工作人员负责推进相关工作；面向社会公众开放及预约开放的科技科普与文化旅游等相关领域，能够开展群众性、社会性的科技科普与文化旅游融合发展体验活动的场所。</w:t>
      </w:r>
    </w:p>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wZjNkMmFjY2Y0NjgzZTIxMmVjOWZjMTAyMGZkZjcifQ=="/>
  </w:docVars>
  <w:rsids>
    <w:rsidRoot w:val="735804FA"/>
    <w:rsid w:val="40C96BC8"/>
    <w:rsid w:val="6450161A"/>
    <w:rsid w:val="73580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662</Words>
  <Characters>665</Characters>
  <Lines>0</Lines>
  <Paragraphs>0</Paragraphs>
  <TotalTime>1</TotalTime>
  <ScaleCrop>false</ScaleCrop>
  <LinksUpToDate>false</LinksUpToDate>
  <CharactersWithSpaces>665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2022-05-08T05:39:00Z</dcterms:created>
  <dc:creator>Administrator</dc:creator>
  <cp:lastModifiedBy>Administrator</cp:lastModifiedBy>
  <dcterms:modified xsi:type="dcterms:W3CDTF">2022-05-08T05:41:00Z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81D95343E6C0492197FB21EF5082E2B1</vt:lpwstr>
  </property>
</Properties>
</file>